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695"/>
        <w:tblW w:w="14460" w:type="dxa"/>
        <w:tblLayout w:type="fixed"/>
        <w:tblLook w:val="04A0"/>
      </w:tblPr>
      <w:tblGrid>
        <w:gridCol w:w="881"/>
        <w:gridCol w:w="5641"/>
        <w:gridCol w:w="2400"/>
        <w:gridCol w:w="1994"/>
        <w:gridCol w:w="3544"/>
      </w:tblGrid>
      <w:tr w:rsidR="00066D1C" w:rsidTr="00066D1C">
        <w:trPr>
          <w:trHeight w:val="131"/>
        </w:trPr>
        <w:tc>
          <w:tcPr>
            <w:tcW w:w="14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6D1C" w:rsidRDefault="00066D1C" w:rsidP="00066D1C">
            <w:pPr>
              <w:spacing w:after="0" w:line="240" w:lineRule="auto"/>
              <w:ind w:left="24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6D1C" w:rsidRDefault="00066D1C" w:rsidP="00066D1C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6D1C" w:rsidRDefault="00066D1C" w:rsidP="00066D1C">
            <w:pPr>
              <w:spacing w:after="0" w:line="240" w:lineRule="auto"/>
              <w:ind w:left="2442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Инвестиционные проекты, находящиеся в стадии реализации в 2020 году </w:t>
            </w:r>
          </w:p>
          <w:p w:rsidR="00066D1C" w:rsidRDefault="00066D1C" w:rsidP="00066D1C">
            <w:pPr>
              <w:spacing w:after="0" w:line="240" w:lineRule="auto"/>
              <w:ind w:left="2442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на территории города-курорта Пятигорска</w:t>
            </w:r>
          </w:p>
          <w:p w:rsidR="00066D1C" w:rsidRDefault="00066D1C" w:rsidP="00066D1C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6D1C" w:rsidRDefault="00066D1C" w:rsidP="00066D1C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6D1C" w:rsidRDefault="00066D1C" w:rsidP="00066D1C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6D1C" w:rsidRDefault="00066D1C" w:rsidP="00066D1C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1C" w:rsidTr="00066D1C">
        <w:trPr>
          <w:trHeight w:val="13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 эффект</w:t>
            </w:r>
          </w:p>
        </w:tc>
      </w:tr>
      <w:tr w:rsidR="00066D1C" w:rsidTr="00066D1C">
        <w:trPr>
          <w:trHeight w:val="13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6D1C" w:rsidTr="00066D1C">
        <w:trPr>
          <w:trHeight w:val="1618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«Россия. Моя история»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pStyle w:val="ConsPlusNormal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Фонд развития инфраструктуры Ставропольского края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1 200 000,0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научно-образовательного центра и сохранение уникального историко-культурного облика Пятигорска как национального достояния России.</w:t>
            </w:r>
          </w:p>
        </w:tc>
      </w:tr>
      <w:tr w:rsidR="00066D1C" w:rsidTr="00066D1C">
        <w:trPr>
          <w:trHeight w:val="385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торгово-развлекательного  центра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Университи</w:t>
            </w:r>
            <w:proofErr w:type="spellEnd"/>
            <w:r>
              <w:rPr>
                <w:rFonts w:ascii="Times New Roman" w:hAnsi="Times New Roman"/>
              </w:rPr>
              <w:t xml:space="preserve">», ул. </w:t>
            </w:r>
            <w:proofErr w:type="spellStart"/>
            <w:r>
              <w:rPr>
                <w:rFonts w:ascii="Times New Roman" w:hAnsi="Times New Roman"/>
              </w:rPr>
              <w:t>Панагюриште</w:t>
            </w:r>
            <w:proofErr w:type="spellEnd"/>
            <w:r>
              <w:rPr>
                <w:rFonts w:ascii="Times New Roman" w:hAnsi="Times New Roman"/>
              </w:rPr>
              <w:t>, 2.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предполагает возведение четырех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блок-секций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4,5,6,7 этажей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единогого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здания. На первом и втором этажах расположатся бутики, гипермаркет бытовой техники, торговый зал продукты  и предприятия общественного питания. На 4 этаже кинотеатр: "мультиплекс", включающий 7 кинозала до 150 чел. в каждом, боулинг,  кафетерий, выставочный зал  и  детский развлекательный центр  и т.д. На 2,3,5,6 этажах расположатся автостоянки по 44 места каждая.</w:t>
            </w:r>
          </w:p>
          <w:p w:rsidR="00066D1C" w:rsidRDefault="00066D1C" w:rsidP="00066D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застройки составляет 61297,88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Университи-МОЛЛ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«ЭГА Альянс»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30 000,0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Развитие сети торговых объектов, </w:t>
            </w:r>
            <w:r>
              <w:rPr>
                <w:rFonts w:ascii="Times New Roman" w:hAnsi="Times New Roman"/>
                <w:sz w:val="24"/>
                <w:szCs w:val="24"/>
              </w:rPr>
              <w:t>создание дополнительных рабочих мест и поступлений  в бюджет,</w:t>
            </w:r>
            <w:r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отдыхающих.</w:t>
            </w:r>
          </w:p>
        </w:tc>
      </w:tr>
      <w:tr w:rsidR="00066D1C" w:rsidTr="00066D1C">
        <w:trPr>
          <w:trHeight w:val="183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лечебно-диагностического корпус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«Машук» клинический санаторий «Пятигорский нарзан»»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«Машук клинический санаторий «Пятигорский нарзан»»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привлечение желающих воспользоваться лечебно-диагностическими и оздоровительными услугами, создание дополнительных рабочих мест и поступлений в бюджет.</w:t>
            </w:r>
          </w:p>
        </w:tc>
      </w:tr>
      <w:tr w:rsidR="00066D1C" w:rsidTr="00066D1C">
        <w:trPr>
          <w:trHeight w:val="15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D1C" w:rsidRDefault="00066D1C" w:rsidP="00066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</w:pPr>
          </w:p>
        </w:tc>
      </w:tr>
      <w:tr w:rsidR="00066D1C" w:rsidTr="00066D1C">
        <w:trPr>
          <w:trHeight w:val="157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кинотеатра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«Сахара»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10 000,0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привлечение отдыхающих, создание дополнительных рабочих мест и поступлений  в бюджет.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1C" w:rsidTr="00066D1C">
        <w:trPr>
          <w:trHeight w:val="183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объекта культурного наследия федерального значения «Елизаветинская (Академическая) Галерея», 1849 г., арх.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С.И.Уптон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«ВИК-СК»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10 000,0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и приспособление к современным условиям эксплуатации объекта культурного наследия федерального значения.</w:t>
            </w:r>
          </w:p>
        </w:tc>
      </w:tr>
      <w:tr w:rsidR="00066D1C" w:rsidTr="00066D1C">
        <w:trPr>
          <w:trHeight w:val="15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кинотеатра «Космос» под здание торгово-развлекательного комплекса, ул. Октябрьская, 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"Аксиома Роста"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375 000,0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сети </w:t>
            </w:r>
            <w:proofErr w:type="spellStart"/>
            <w:r>
              <w:rPr>
                <w:rFonts w:ascii="Times New Roman" w:hAnsi="Times New Roman"/>
              </w:rPr>
              <w:t>торгов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, транспортно-, </w:t>
            </w:r>
            <w:proofErr w:type="spellStart"/>
            <w:r>
              <w:rPr>
                <w:rFonts w:ascii="Times New Roman" w:hAnsi="Times New Roman"/>
              </w:rPr>
              <w:t>терминально</w:t>
            </w:r>
            <w:proofErr w:type="spellEnd"/>
            <w:r>
              <w:rPr>
                <w:rFonts w:ascii="Times New Roman" w:hAnsi="Times New Roman"/>
              </w:rPr>
              <w:t xml:space="preserve">- складских объектов </w:t>
            </w:r>
            <w:proofErr w:type="spellStart"/>
            <w:r>
              <w:rPr>
                <w:rFonts w:ascii="Times New Roman" w:hAnsi="Times New Roman"/>
              </w:rPr>
              <w:t>логистической</w:t>
            </w:r>
            <w:proofErr w:type="spellEnd"/>
            <w:r>
              <w:rPr>
                <w:rFonts w:ascii="Times New Roman" w:hAnsi="Times New Roman"/>
              </w:rPr>
              <w:t xml:space="preserve"> инфраструктуры.</w:t>
            </w:r>
          </w:p>
        </w:tc>
      </w:tr>
      <w:tr w:rsidR="00066D1C" w:rsidTr="00066D1C">
        <w:trPr>
          <w:trHeight w:val="15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детско-юношеской спортивной школы олимпийского резерва № 2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Пятигорске, ул. Советская, 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98 641,1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Увеличение мощности объекта до 392 мест. 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доли населения, систематически занимающегося физической культурой и спортом 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26,8 до 27.1 процентов.</w:t>
            </w:r>
          </w:p>
        </w:tc>
      </w:tr>
      <w:tr w:rsidR="00066D1C" w:rsidTr="00066D1C">
        <w:trPr>
          <w:trHeight w:val="15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сада-яслей на 220 мест, ст. Константиновская, пересечение улиц Шоссейная и Почтовая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228 336,5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Снижение доли детей в возрасте 1-6 лет, состоящих на учете для определения в муниципальные дошкольные образовательные организации, в общей численности детей в возрасте 1-6 лет с 21,6 до 19,9 процентов.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6D1C" w:rsidTr="00066D1C">
        <w:trPr>
          <w:trHeight w:val="15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с элементами реставрации здания МОУ «Гимназии № 11» по пр. Кирова, 83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Пятигорске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223 850,5</w:t>
            </w: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1C" w:rsidRDefault="00066D1C" w:rsidP="00066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доли обучающихся в муниципальных общеобразовательных организациях, занимающихся во вторую (третью) смену,  в общей численности, обучающихся в муниципальных общеобразовательных организациях с 17,6 до 17,0 процентов.</w:t>
            </w:r>
          </w:p>
        </w:tc>
      </w:tr>
    </w:tbl>
    <w:p w:rsidR="00066D1C" w:rsidRDefault="00066D1C" w:rsidP="00066D1C">
      <w:pPr>
        <w:tabs>
          <w:tab w:val="left" w:pos="975"/>
        </w:tabs>
        <w:jc w:val="center"/>
        <w:rPr>
          <w:rFonts w:ascii="Times New Roman" w:hAnsi="Times New Roman"/>
          <w:sz w:val="28"/>
          <w:szCs w:val="28"/>
        </w:rPr>
      </w:pPr>
    </w:p>
    <w:p w:rsidR="00F2083D" w:rsidRDefault="00F2083D"/>
    <w:sectPr w:rsidR="00F2083D" w:rsidSect="00066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D1C"/>
    <w:rsid w:val="00066D1C"/>
    <w:rsid w:val="00F2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1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2020-06-03T08:10:00Z</dcterms:created>
  <dcterms:modified xsi:type="dcterms:W3CDTF">2020-06-03T08:11:00Z</dcterms:modified>
</cp:coreProperties>
</file>