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9B" w:rsidRPr="00C0109B" w:rsidRDefault="00C0109B" w:rsidP="00A46A2C">
      <w:pPr>
        <w:shd w:val="clear" w:color="auto" w:fill="FFFFFF"/>
        <w:ind w:left="0" w:firstLine="0"/>
        <w:jc w:val="center"/>
        <w:outlineLvl w:val="0"/>
        <w:rPr>
          <w:rFonts w:eastAsia="Times New Roman"/>
          <w:b/>
          <w:color w:val="000000"/>
          <w:kern w:val="36"/>
          <w:sz w:val="44"/>
          <w:szCs w:val="44"/>
          <w:lang w:eastAsia="ru-RU"/>
        </w:rPr>
      </w:pPr>
      <w:r w:rsidRPr="00C0109B">
        <w:rPr>
          <w:rFonts w:eastAsia="Times New Roman"/>
          <w:b/>
          <w:color w:val="000000"/>
          <w:kern w:val="36"/>
          <w:sz w:val="44"/>
          <w:szCs w:val="44"/>
          <w:lang w:eastAsia="ru-RU"/>
        </w:rPr>
        <w:t>Памятка «Как стать народным дружинником»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Федеральным законом от 2 апреля 2014 г. № 44-ФЗ «Об участии граждан в охране общественного порядка» 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(далее - Закон) установлены принципы и основные формы участия граждан в охране общественного порядка, порядок и особенности создания и деятельности народных дружин, а также правовой статус народных дружинников.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В народные дружины принимаются на добровольной основе граждане Российской Федерации, достигшие возраста 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восемнадцати лет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, </w:t>
      </w:r>
      <w:r w:rsidRPr="00C0109B">
        <w:rPr>
          <w:rFonts w:eastAsia="Times New Roman"/>
          <w:i/>
          <w:iCs/>
          <w:color w:val="000000"/>
          <w:sz w:val="28"/>
          <w:szCs w:val="28"/>
          <w:lang w:eastAsia="ru-RU"/>
        </w:rPr>
        <w:t>способные по своим деловым и личным качествам исполнять обязанности народных дружинников 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(статья 14 Закона)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КТО НЕ МОЖЕТ СТАТЬ НАРОДНЫМ ДРУЖИННИКОМ?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В народные дружины 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не могут быть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 приняты граждане (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часть 2 статьи 14 Закона)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C0109B">
        <w:rPr>
          <w:rFonts w:eastAsia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C0109B">
        <w:rPr>
          <w:rFonts w:eastAsia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C0109B">
        <w:rPr>
          <w:rFonts w:eastAsia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C0109B">
        <w:rPr>
          <w:rFonts w:eastAsia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C0109B">
        <w:rPr>
          <w:rFonts w:eastAsia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C0109B">
        <w:rPr>
          <w:rFonts w:eastAsia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8) 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C0109B">
        <w:rPr>
          <w:rFonts w:eastAsia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proofErr w:type="gramEnd"/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ДЛЯ ЧЕГО НУЖНЫ ДРУЖИННИКИ?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Народные дружинники </w:t>
      </w:r>
      <w:r w:rsidRPr="00C0109B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оказывают содействие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 xml:space="preserve"> органам внутренних дел (полиции) </w:t>
      </w:r>
      <w:proofErr w:type="spellStart"/>
      <w:r w:rsidRPr="00C0109B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C0109B">
        <w:rPr>
          <w:rFonts w:eastAsia="Times New Roman"/>
          <w:color w:val="000000"/>
          <w:sz w:val="28"/>
          <w:szCs w:val="28"/>
          <w:u w:val="single"/>
          <w:lang w:eastAsia="ru-RU"/>
        </w:rPr>
        <w:t>иным</w:t>
      </w:r>
      <w:proofErr w:type="spellEnd"/>
      <w:r w:rsidRPr="00C0109B">
        <w:rPr>
          <w:rFonts w:eastAsia="Times New Roman"/>
          <w:color w:val="000000"/>
          <w:sz w:val="28"/>
          <w:szCs w:val="28"/>
          <w:lang w:eastAsia="ru-RU"/>
        </w:rPr>
        <w:t> правоохранительным органам (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статья 8 Закона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), в целях чего вправе: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1)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lastRenderedPageBreak/>
        <w:t>2) 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3)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Также граждане могут принимать участие в поиске лиц, пропавших без вести (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статья 9 Закона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),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Основными направлениями деятельности народных дружин являются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 (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статья 12 Закона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):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КАКИЕ ОБЯЗАННОСТИ У НАРОДНЫХ ДРУЖИННИКОВ?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Народные дружинники при участии в охране общественного порядка обязаны (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статья 12 Закона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):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lastRenderedPageBreak/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i/>
          <w:iCs/>
          <w:color w:val="000000"/>
          <w:sz w:val="28"/>
          <w:szCs w:val="28"/>
          <w:lang w:eastAsia="ru-RU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КАКИЕ ПРАВА У НАРОДНЫХ ДРУЖИННИКОВ?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Народные дружинники при участии в охране общественного порядка имеют право (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статья 17 Закона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):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1) требовать от граждан и должностных лиц прекратить противоправные деяния;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7 февраля 2011 года № 3-ФЗ «О полиции» обязанностей в сфере охраны общественного порядка;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4) применять физическую силу в случаях и порядке, предусмотренных Федеральным законом от 2 апреля 2014 г. № 44-ФЗ «Об участии граждан в охране общественного порядка»;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Народные дружинники </w:t>
      </w:r>
      <w:r w:rsidRPr="00C0109B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вправе отказаться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 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Согласно статье 25 Закона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Согласно 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ст. 19.35. КоАП РФ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 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наложение административного штрафа в размере от пятисот до двух тысяч пятисот рублей.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Никто не вправе принуждать народных дружинников исполнять обязанности, которые не возложены на них Федеральным законом. При получении указаний, противоречащих законодательству Российской Федерации, народные дружинники обязаны руководствоваться федеральными законами.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КАКИЕ СУЩЕСТВУЮТ ОГРАНИЧЕНИЯ, СВЯЗАННЫЕ С УЧАСТИЕМ ГРАЖДАН В ОХРАНЕ ОБЩЕСТВЕННОГО ПОРЯДКА?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Согласно статье 65 Закона граждане, участвующие в охране общественного порядка, 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не вправе выдавать себя за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 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Согласно 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ст. 19.36. КоАП РФ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 совершение народным дружинником, участвующим в охране общественного порядка, действий, повлекших нарушение или незаконное ограничение прав и законных интересов граждан или организаций, если эти действия не содержат уголовно наказуемого деяния, влечет наложение административного штрафа в размере от одной тысячи до трех тысяч рублей.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КАКОЙ ПОРЯДОК ВСТУПЛЕНИЯ В РЯДЫ НАРОДНЫХ ДРУЖИН?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1. Кандидат должен пройти собеседование у командира народной дружины для изучения деловых и личных качеств кандидата в народные дружины.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2. Написать заявление о вступлении в народную дружину на имя командира народной дружины с указанием персональных данных, необходимых для проведения проверок, согласно статье 14 Закона (образец заявления на сайте УМВД в разделе «Народные дружины»).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3. После принятия заявления командиром народной дружины данные на кандидата направляются для проверки в территориальный орган внутренних дел.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4. После прохождения проверок, при соблюдении требований статьи 14 Закона гражданин зачисляется в ряды народной дружины.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5. Граждане, вновь вступившие в ряды народных дружин,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6. Прошедшие специальные подготовку дружинники получают удостоверение и нарукавную повязку, которые они обязаны иметь при участии в охране общественного порядка.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Запрещается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 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КАК ВЫЙТИ ИЗ СОСТАВА НАРОДНОЙ ДРУЖИНЫ?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lastRenderedPageBreak/>
        <w:t>Народные дружинники могут быть исключены из народных дружин в следующих случаях: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1) на основании личного заявления;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2) при наступлении обстоятельств, указанных 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в части 2 статьи 14 Закона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5) в связи с прекращением гражданства РФ.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КАКАЯ ОСУЩЕСТВЛЯЕТСЯ ПОДДЕРЖКА ДЕЯТЕЛЬНОСТИ ДНД?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Поддержку гражданам и их объединениям, участвующим в охране общественного порядка, оказывают органы государственной власти и органы местного самоуправления (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статья 6 Закона)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. ОМСУ также создают условия для деятельности народных дружин.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помещения, технические и иные материальные средства, необходимые для осуществления их деятельности (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статья 21 Закона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Согласно 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статье 26 Закона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 органы государственной власти и ОМСУ за счет средств соответствующих бюджетов могут осуществлять материальное стимулирование деятельности дружинников,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Народным дружинникам по месту работы предоставляется 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ежегодный дополнительный отпуск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 без сохранения заработной платы продолжительностью до десяти календарных дней.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>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C0109B">
        <w:rPr>
          <w:rFonts w:eastAsia="Times New Roman"/>
          <w:color w:val="000000"/>
          <w:sz w:val="28"/>
          <w:szCs w:val="28"/>
          <w:lang w:eastAsia="ru-RU"/>
        </w:rPr>
        <w:t xml:space="preserve">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lastRenderedPageBreak/>
        <w:t>дружинников в случае гибели народного дружинника в период участия в мероприятиях по охране общественного порядка, а также использовать</w:t>
      </w:r>
      <w:proofErr w:type="gramEnd"/>
      <w:r w:rsidRPr="00C0109B">
        <w:rPr>
          <w:rFonts w:eastAsia="Times New Roman"/>
          <w:color w:val="000000"/>
          <w:sz w:val="28"/>
          <w:szCs w:val="28"/>
          <w:lang w:eastAsia="ru-RU"/>
        </w:rPr>
        <w:t xml:space="preserve">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C0109B" w:rsidRPr="00C0109B" w:rsidRDefault="00C0109B" w:rsidP="00C0109B">
      <w:pPr>
        <w:shd w:val="clear" w:color="auto" w:fill="FFFFFF"/>
        <w:spacing w:before="150" w:after="150"/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C0109B">
        <w:rPr>
          <w:rFonts w:eastAsia="Times New Roman"/>
          <w:color w:val="000000"/>
          <w:sz w:val="28"/>
          <w:szCs w:val="28"/>
          <w:lang w:eastAsia="ru-RU"/>
        </w:rPr>
        <w:t xml:space="preserve">Законом </w:t>
      </w:r>
      <w:r w:rsidR="00A46A2C" w:rsidRPr="00A46A2C">
        <w:rPr>
          <w:rFonts w:eastAsia="Times New Roman"/>
          <w:sz w:val="28"/>
          <w:szCs w:val="28"/>
          <w:lang w:eastAsia="ru-RU"/>
        </w:rPr>
        <w:t>Ставропольского края</w:t>
      </w:r>
      <w:r w:rsidRPr="00C0109B">
        <w:rPr>
          <w:rFonts w:eastAsia="Times New Roman"/>
          <w:sz w:val="28"/>
          <w:szCs w:val="28"/>
          <w:lang w:eastAsia="ru-RU"/>
        </w:rPr>
        <w:t xml:space="preserve">  от  </w:t>
      </w:r>
      <w:r w:rsidR="00A46A2C" w:rsidRPr="00A46A2C">
        <w:rPr>
          <w:rFonts w:eastAsia="Times New Roman"/>
          <w:sz w:val="28"/>
          <w:szCs w:val="28"/>
          <w:lang w:eastAsia="ru-RU"/>
        </w:rPr>
        <w:t>26</w:t>
      </w:r>
      <w:r w:rsidRPr="00C0109B">
        <w:rPr>
          <w:rFonts w:eastAsia="Times New Roman"/>
          <w:sz w:val="28"/>
          <w:szCs w:val="28"/>
          <w:lang w:eastAsia="ru-RU"/>
        </w:rPr>
        <w:t xml:space="preserve"> </w:t>
      </w:r>
      <w:r w:rsidR="00A46A2C" w:rsidRPr="00A46A2C">
        <w:rPr>
          <w:rFonts w:eastAsia="Times New Roman"/>
          <w:sz w:val="28"/>
          <w:szCs w:val="28"/>
          <w:lang w:eastAsia="ru-RU"/>
        </w:rPr>
        <w:t>сентября</w:t>
      </w:r>
      <w:r w:rsidRPr="00C0109B">
        <w:rPr>
          <w:rFonts w:eastAsia="Times New Roman"/>
          <w:sz w:val="28"/>
          <w:szCs w:val="28"/>
          <w:lang w:eastAsia="ru-RU"/>
        </w:rPr>
        <w:t xml:space="preserve"> 2014 г. № </w:t>
      </w:r>
      <w:r w:rsidR="00A46A2C" w:rsidRPr="00A46A2C">
        <w:rPr>
          <w:rFonts w:eastAsia="Times New Roman"/>
          <w:sz w:val="28"/>
          <w:szCs w:val="28"/>
          <w:lang w:eastAsia="ru-RU"/>
        </w:rPr>
        <w:t xml:space="preserve">82-кз </w:t>
      </w:r>
      <w:r w:rsidRPr="00C0109B">
        <w:rPr>
          <w:rFonts w:eastAsia="Times New Roman"/>
          <w:sz w:val="28"/>
          <w:szCs w:val="28"/>
          <w:lang w:eastAsia="ru-RU"/>
        </w:rPr>
        <w:t xml:space="preserve">«О некоторых вопросах участия граждан в охране общественного порядка на территории </w:t>
      </w:r>
      <w:r w:rsidR="00A46A2C" w:rsidRPr="00A46A2C">
        <w:rPr>
          <w:rFonts w:eastAsia="Times New Roman"/>
          <w:sz w:val="28"/>
          <w:szCs w:val="28"/>
          <w:lang w:eastAsia="ru-RU"/>
        </w:rPr>
        <w:t>Ставропольского края</w:t>
      </w:r>
      <w:r w:rsidRPr="00C0109B">
        <w:rPr>
          <w:rFonts w:eastAsia="Times New Roman"/>
          <w:sz w:val="28"/>
          <w:szCs w:val="28"/>
          <w:lang w:eastAsia="ru-RU"/>
        </w:rPr>
        <w:t>»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 xml:space="preserve"> установлено, народным дружинникам и членам их семей </w:t>
      </w:r>
      <w:r w:rsidRPr="00C0109B">
        <w:rPr>
          <w:rFonts w:eastAsia="Times New Roman"/>
          <w:b/>
          <w:bCs/>
          <w:color w:val="000000"/>
          <w:sz w:val="28"/>
          <w:szCs w:val="28"/>
          <w:lang w:eastAsia="ru-RU"/>
        </w:rPr>
        <w:t>гарантировано получение материальных компенсаций</w:t>
      </w:r>
      <w:r w:rsidRPr="00C0109B">
        <w:rPr>
          <w:rFonts w:eastAsia="Times New Roman"/>
          <w:color w:val="000000"/>
          <w:sz w:val="28"/>
          <w:szCs w:val="28"/>
          <w:lang w:eastAsia="ru-RU"/>
        </w:rPr>
        <w:t> в случае травмирования, либо гибели народного дружинника, путем выплаты им единовременного пособия.</w:t>
      </w:r>
    </w:p>
    <w:p w:rsidR="002546DF" w:rsidRDefault="002546DF"/>
    <w:sectPr w:rsidR="002546DF" w:rsidSect="00660BC2">
      <w:type w:val="continuous"/>
      <w:pgSz w:w="11907" w:h="16840"/>
      <w:pgMar w:top="851" w:right="454" w:bottom="1418" w:left="156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C0109B"/>
    <w:rsid w:val="000523BB"/>
    <w:rsid w:val="000E4851"/>
    <w:rsid w:val="001348E2"/>
    <w:rsid w:val="0018130B"/>
    <w:rsid w:val="0019317F"/>
    <w:rsid w:val="001E42CD"/>
    <w:rsid w:val="002546DF"/>
    <w:rsid w:val="002B2293"/>
    <w:rsid w:val="00352997"/>
    <w:rsid w:val="003E6A94"/>
    <w:rsid w:val="00414CBE"/>
    <w:rsid w:val="004175C4"/>
    <w:rsid w:val="00466FF4"/>
    <w:rsid w:val="00497B56"/>
    <w:rsid w:val="0052289F"/>
    <w:rsid w:val="005258B4"/>
    <w:rsid w:val="00544BC7"/>
    <w:rsid w:val="00580705"/>
    <w:rsid w:val="005D21CD"/>
    <w:rsid w:val="005E44B8"/>
    <w:rsid w:val="00660BC2"/>
    <w:rsid w:val="00677195"/>
    <w:rsid w:val="00825C9D"/>
    <w:rsid w:val="008412C3"/>
    <w:rsid w:val="00863A3E"/>
    <w:rsid w:val="008D2518"/>
    <w:rsid w:val="008E2F08"/>
    <w:rsid w:val="008F30E8"/>
    <w:rsid w:val="008F4500"/>
    <w:rsid w:val="00A46A2C"/>
    <w:rsid w:val="00AA19D6"/>
    <w:rsid w:val="00B50762"/>
    <w:rsid w:val="00B7096A"/>
    <w:rsid w:val="00B854C4"/>
    <w:rsid w:val="00C0109B"/>
    <w:rsid w:val="00C534FC"/>
    <w:rsid w:val="00CD4DFA"/>
    <w:rsid w:val="00CF6870"/>
    <w:rsid w:val="00D21A19"/>
    <w:rsid w:val="00DD1A41"/>
    <w:rsid w:val="00E54450"/>
    <w:rsid w:val="00E9041A"/>
    <w:rsid w:val="00F348E3"/>
    <w:rsid w:val="00FB79B9"/>
    <w:rsid w:val="00F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DF"/>
  </w:style>
  <w:style w:type="paragraph" w:styleId="1">
    <w:name w:val="heading 1"/>
    <w:basedOn w:val="a"/>
    <w:link w:val="10"/>
    <w:uiPriority w:val="9"/>
    <w:qFormat/>
    <w:rsid w:val="00C0109B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09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09B"/>
    <w:pPr>
      <w:spacing w:before="100" w:beforeAutospacing="1" w:after="100" w:afterAutospacing="1"/>
      <w:ind w:left="0"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0109B"/>
    <w:rPr>
      <w:b/>
      <w:bCs/>
    </w:rPr>
  </w:style>
  <w:style w:type="character" w:customStyle="1" w:styleId="apple-converted-space">
    <w:name w:val="apple-converted-space"/>
    <w:basedOn w:val="a0"/>
    <w:rsid w:val="00C0109B"/>
  </w:style>
  <w:style w:type="character" w:styleId="a5">
    <w:name w:val="Emphasis"/>
    <w:basedOn w:val="a0"/>
    <w:uiPriority w:val="20"/>
    <w:qFormat/>
    <w:rsid w:val="00C010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1732</Words>
  <Characters>9876</Characters>
  <Application>Microsoft Office Word</Application>
  <DocSecurity>0</DocSecurity>
  <Lines>82</Lines>
  <Paragraphs>23</Paragraphs>
  <ScaleCrop>false</ScaleCrop>
  <Company>Microsoft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2022-08-04T06:56:00Z</dcterms:created>
  <dcterms:modified xsi:type="dcterms:W3CDTF">2022-08-04T07:03:00Z</dcterms:modified>
</cp:coreProperties>
</file>