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A0" w:rsidRDefault="002506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6A0" w:rsidRDefault="002506A0">
      <w:pPr>
        <w:pStyle w:val="ConsPlusNormal"/>
        <w:jc w:val="both"/>
        <w:outlineLvl w:val="0"/>
      </w:pPr>
    </w:p>
    <w:p w:rsidR="002506A0" w:rsidRDefault="002506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06A0" w:rsidRDefault="002506A0">
      <w:pPr>
        <w:pStyle w:val="ConsPlusTitle"/>
        <w:jc w:val="center"/>
      </w:pPr>
    </w:p>
    <w:p w:rsidR="002506A0" w:rsidRDefault="002506A0">
      <w:pPr>
        <w:pStyle w:val="ConsPlusTitle"/>
        <w:jc w:val="center"/>
      </w:pPr>
      <w:r>
        <w:t>РАСПОРЯЖЕНИЕ</w:t>
      </w:r>
    </w:p>
    <w:p w:rsidR="002506A0" w:rsidRDefault="002506A0">
      <w:pPr>
        <w:pStyle w:val="ConsPlusTitle"/>
        <w:jc w:val="center"/>
      </w:pPr>
      <w:r>
        <w:t>от 18 октября 2018 г. N 2258-р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Normal"/>
        <w:ind w:firstLine="540"/>
        <w:jc w:val="both"/>
      </w:pPr>
      <w:r>
        <w:t xml:space="preserve">1. 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jc w:val="right"/>
      </w:pPr>
      <w:r>
        <w:t>Председатель Правительства</w:t>
      </w:r>
    </w:p>
    <w:p w:rsidR="002506A0" w:rsidRDefault="002506A0">
      <w:pPr>
        <w:pStyle w:val="ConsPlusNormal"/>
        <w:jc w:val="right"/>
      </w:pPr>
      <w:r>
        <w:t>Российской Федерации</w:t>
      </w:r>
    </w:p>
    <w:p w:rsidR="002506A0" w:rsidRDefault="002506A0">
      <w:pPr>
        <w:pStyle w:val="ConsPlusNormal"/>
        <w:jc w:val="right"/>
      </w:pPr>
      <w:r>
        <w:t>Д.МЕДВЕДЕВ</w:t>
      </w:r>
    </w:p>
    <w:p w:rsidR="002506A0" w:rsidRDefault="002506A0">
      <w:pPr>
        <w:pStyle w:val="ConsPlusNormal"/>
        <w:jc w:val="right"/>
      </w:pPr>
    </w:p>
    <w:p w:rsidR="002506A0" w:rsidRDefault="002506A0">
      <w:pPr>
        <w:pStyle w:val="ConsPlusNormal"/>
        <w:jc w:val="right"/>
      </w:pPr>
    </w:p>
    <w:p w:rsidR="002506A0" w:rsidRDefault="002506A0">
      <w:pPr>
        <w:pStyle w:val="ConsPlusNormal"/>
        <w:jc w:val="right"/>
      </w:pPr>
    </w:p>
    <w:p w:rsidR="002506A0" w:rsidRDefault="002506A0">
      <w:pPr>
        <w:pStyle w:val="ConsPlusNormal"/>
        <w:jc w:val="right"/>
      </w:pPr>
    </w:p>
    <w:p w:rsidR="002506A0" w:rsidRDefault="002506A0">
      <w:pPr>
        <w:pStyle w:val="ConsPlusNormal"/>
        <w:jc w:val="right"/>
      </w:pPr>
    </w:p>
    <w:p w:rsidR="002506A0" w:rsidRDefault="002506A0">
      <w:pPr>
        <w:pStyle w:val="ConsPlusNormal"/>
        <w:jc w:val="right"/>
        <w:outlineLvl w:val="0"/>
      </w:pPr>
      <w:r>
        <w:t>Утверждены</w:t>
      </w:r>
    </w:p>
    <w:p w:rsidR="002506A0" w:rsidRDefault="002506A0">
      <w:pPr>
        <w:pStyle w:val="ConsPlusNormal"/>
        <w:jc w:val="right"/>
      </w:pPr>
      <w:r>
        <w:t>распоряжением Правительства</w:t>
      </w:r>
    </w:p>
    <w:p w:rsidR="002506A0" w:rsidRDefault="002506A0">
      <w:pPr>
        <w:pStyle w:val="ConsPlusNormal"/>
        <w:jc w:val="right"/>
      </w:pPr>
      <w:r>
        <w:t>Российской Федерации</w:t>
      </w:r>
    </w:p>
    <w:p w:rsidR="002506A0" w:rsidRDefault="002506A0">
      <w:pPr>
        <w:pStyle w:val="ConsPlusNormal"/>
        <w:jc w:val="right"/>
      </w:pPr>
      <w:r>
        <w:t>от 18 октября 2018 г. N 2258-р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2506A0" w:rsidRDefault="002506A0">
      <w:pPr>
        <w:pStyle w:val="ConsPlusTitle"/>
        <w:jc w:val="center"/>
      </w:pPr>
      <w:r>
        <w:t>ПО СОЗДАНИЮ И ОРГАНИЗАЦИИ ФЕДЕРАЛЬНЫМИ ОРГАНАМИ</w:t>
      </w:r>
    </w:p>
    <w:p w:rsidR="002506A0" w:rsidRDefault="002506A0">
      <w:pPr>
        <w:pStyle w:val="ConsPlusTitle"/>
        <w:jc w:val="center"/>
      </w:pPr>
      <w:r>
        <w:t xml:space="preserve">ИСПОЛНИТЕЛЬНОЙ ВЛАСТИ СИСТЕМЫ ВНУТРЕННЕГО </w:t>
      </w:r>
      <w:r>
        <w:lastRenderedPageBreak/>
        <w:t>ОБЕСПЕЧЕНИЯ</w:t>
      </w:r>
    </w:p>
    <w:p w:rsidR="002506A0" w:rsidRDefault="002506A0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Title"/>
        <w:jc w:val="center"/>
        <w:outlineLvl w:val="1"/>
      </w:pPr>
      <w:r>
        <w:t>I. Общие положения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ind w:firstLine="540"/>
        <w:jc w:val="both"/>
      </w:pPr>
      <w: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"риски нарушения антимонопольного законодательства" - сочетание вероятности и последствий наступления неблагоприятных событий в виде </w:t>
      </w:r>
      <w:r>
        <w:lastRenderedPageBreak/>
        <w:t>ограничения, устранения или недопущения конкуренции;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ind w:firstLine="540"/>
        <w:jc w:val="both"/>
      </w:pPr>
      <w:r>
        <w:t>3. Цели антимонопольного комплаенса: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4. Задачи антимонопольного комплаенса: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д) совершенствование антимонопольного комплаенса.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Title"/>
        <w:jc w:val="center"/>
        <w:outlineLvl w:val="1"/>
      </w:pPr>
      <w:r>
        <w:t>III. Акт об антимонопольном комплаенсе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Normal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2506A0" w:rsidRDefault="002506A0">
      <w:pPr>
        <w:pStyle w:val="ConsPlusTitle"/>
        <w:jc w:val="center"/>
      </w:pPr>
      <w:r>
        <w:t>и коллегиальный орган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Normal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б) применяет предусмотренные законодательством Российской Федерации </w:t>
      </w:r>
      <w:r>
        <w:lastRenderedPageBreak/>
        <w:t>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г) осуществляет контроль за устранением выявленных недостатков антимонопольного комплаенса.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lastRenderedPageBreak/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к) иные функции, связанные с функционированием антимонопольного комплаенса.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13. К функциям коллегиального органа должны относиться: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рассмотрение и утверждение доклада об антимонопольном комплаенсе.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2506A0" w:rsidRDefault="002506A0">
      <w:pPr>
        <w:pStyle w:val="ConsPlusTitle"/>
        <w:jc w:val="center"/>
      </w:pPr>
      <w:r>
        <w:t>антимонопольного законодательства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lastRenderedPageBreak/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lastRenderedPageBreak/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2506A0" w:rsidRDefault="002506A0">
      <w:pPr>
        <w:pStyle w:val="ConsPlusNormal"/>
        <w:spacing w:before="28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в) проведение (не реже одного раза в год) рабочих совещаний с приглашением представителей антимонопольного органа по обсуждению </w:t>
      </w:r>
      <w:r>
        <w:lastRenderedPageBreak/>
        <w:t>результатов правоприменительной практики в федеральном органе исполнительной власти.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2506A0" w:rsidRDefault="002506A0">
      <w:pPr>
        <w:pStyle w:val="ConsPlusTitle"/>
        <w:jc w:val="center"/>
      </w:pPr>
      <w:r>
        <w:t>антимонопольного законодательства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lastRenderedPageBreak/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2506A0" w:rsidRDefault="002506A0">
      <w:pPr>
        <w:pStyle w:val="ConsPlusNormal"/>
        <w:ind w:firstLine="540"/>
        <w:jc w:val="both"/>
      </w:pPr>
    </w:p>
    <w:p w:rsidR="002506A0" w:rsidRDefault="002506A0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2506A0" w:rsidRDefault="002506A0">
      <w:pPr>
        <w:pStyle w:val="ConsPlusTitle"/>
        <w:jc w:val="center"/>
      </w:pPr>
      <w:r>
        <w:t>органе исполнительной власти антимонопольного комплаенса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Normal"/>
        <w:ind w:firstLine="540"/>
        <w:jc w:val="both"/>
      </w:pPr>
      <w: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29. </w:t>
      </w:r>
      <w:hyperlink r:id="rId10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Title"/>
        <w:jc w:val="center"/>
        <w:outlineLvl w:val="1"/>
      </w:pPr>
      <w:r>
        <w:t>VIII. Доклад об антимонопольном комплаенсе</w:t>
      </w:r>
    </w:p>
    <w:p w:rsidR="002506A0" w:rsidRDefault="002506A0">
      <w:pPr>
        <w:pStyle w:val="ConsPlusNormal"/>
        <w:jc w:val="center"/>
      </w:pPr>
    </w:p>
    <w:p w:rsidR="002506A0" w:rsidRDefault="002506A0">
      <w:pPr>
        <w:pStyle w:val="ConsPlusNormal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в) о достижении ключевых показателей эффективности антимонопольного </w:t>
      </w:r>
      <w:r>
        <w:lastRenderedPageBreak/>
        <w:t>комплаенса.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2506A0" w:rsidRDefault="002506A0">
      <w:pPr>
        <w:pStyle w:val="ConsPlusNormal"/>
        <w:spacing w:before="280"/>
        <w:ind w:firstLine="540"/>
        <w:jc w:val="both"/>
      </w:pPr>
      <w: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jc w:val="right"/>
        <w:outlineLvl w:val="1"/>
      </w:pPr>
      <w:r>
        <w:t>Приложение</w:t>
      </w:r>
    </w:p>
    <w:p w:rsidR="002506A0" w:rsidRDefault="002506A0">
      <w:pPr>
        <w:pStyle w:val="ConsPlusNormal"/>
        <w:jc w:val="right"/>
      </w:pPr>
      <w:r>
        <w:t>к методическим рекомендациям</w:t>
      </w:r>
    </w:p>
    <w:p w:rsidR="002506A0" w:rsidRDefault="002506A0">
      <w:pPr>
        <w:pStyle w:val="ConsPlusNormal"/>
        <w:jc w:val="right"/>
      </w:pPr>
      <w:r>
        <w:t>по созданию и организации федеральными</w:t>
      </w:r>
    </w:p>
    <w:p w:rsidR="002506A0" w:rsidRDefault="002506A0">
      <w:pPr>
        <w:pStyle w:val="ConsPlusNormal"/>
        <w:jc w:val="right"/>
      </w:pPr>
      <w:r>
        <w:t>органами исполнительной власти</w:t>
      </w:r>
    </w:p>
    <w:p w:rsidR="002506A0" w:rsidRDefault="002506A0">
      <w:pPr>
        <w:pStyle w:val="ConsPlusNormal"/>
        <w:jc w:val="right"/>
      </w:pPr>
      <w:r>
        <w:t>системы внутреннего обеспечения</w:t>
      </w:r>
    </w:p>
    <w:p w:rsidR="002506A0" w:rsidRDefault="002506A0">
      <w:pPr>
        <w:pStyle w:val="ConsPlusNormal"/>
        <w:jc w:val="right"/>
      </w:pPr>
      <w:r>
        <w:t>соответствия требованиям</w:t>
      </w:r>
    </w:p>
    <w:p w:rsidR="002506A0" w:rsidRDefault="002506A0">
      <w:pPr>
        <w:pStyle w:val="ConsPlusNormal"/>
        <w:jc w:val="right"/>
      </w:pPr>
      <w:r>
        <w:t>антимонопольного законодательства</w:t>
      </w: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2506A0" w:rsidRDefault="002506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2506A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6A0" w:rsidRDefault="002506A0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06A0" w:rsidRDefault="002506A0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250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6A0" w:rsidRDefault="002506A0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6A0" w:rsidRDefault="002506A0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50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6A0" w:rsidRDefault="002506A0">
            <w:pPr>
              <w:pStyle w:val="ConsPlusNormal"/>
            </w:pPr>
            <w:r>
              <w:t xml:space="preserve">Незначительный </w:t>
            </w:r>
            <w:r>
              <w:lastRenderedPageBreak/>
              <w:t>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506A0" w:rsidRDefault="002506A0">
            <w:pPr>
              <w:pStyle w:val="ConsPlusNormal"/>
            </w:pPr>
            <w:r>
              <w:lastRenderedPageBreak/>
              <w:t xml:space="preserve">вероятность выдачи федеральному органу </w:t>
            </w:r>
            <w:r>
              <w:lastRenderedPageBreak/>
              <w:t>исполнительной власти предупреждения</w:t>
            </w:r>
          </w:p>
        </w:tc>
      </w:tr>
      <w:tr w:rsidR="00250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6A0" w:rsidRDefault="002506A0">
            <w:pPr>
              <w:pStyle w:val="ConsPlusNormal"/>
            </w:pPr>
            <w:r>
              <w:lastRenderedPageBreak/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506A0" w:rsidRDefault="002506A0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506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A0" w:rsidRDefault="002506A0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A0" w:rsidRDefault="002506A0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jc w:val="both"/>
      </w:pPr>
    </w:p>
    <w:p w:rsidR="002506A0" w:rsidRDefault="00250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60" w:rsidRDefault="00D80760">
      <w:bookmarkStart w:id="3" w:name="_GoBack"/>
      <w:bookmarkEnd w:id="3"/>
    </w:p>
    <w:sectPr w:rsidR="00D80760" w:rsidSect="00640513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A0"/>
    <w:rsid w:val="002506A0"/>
    <w:rsid w:val="009829B8"/>
    <w:rsid w:val="00D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6A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506A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506A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6A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506A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506A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19E5755E496365D09B239DF27E95EF74E7D2DDFB54638C6AF8787316ADCE47FFAD28311A9CF79BF257DA9D66y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519E5755E496365D09B239DF27E95EE7EE0D3D3AE0361DD3FF67D7B46F7DE43B6FA222D1C80E89BEC546Dy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519E5755E496365D09B239DF27E95EE7EE2D1D1FE54638C6AF8787316ADCE55FFF524331D82FE98E7018BD83D7CC1A29A3869138B1F7067y4J" TargetMode="External"/><Relationship Id="rId11" Type="http://schemas.openxmlformats.org/officeDocument/2006/relationships/hyperlink" Target="consultantplus://offline/ref=F46519E5755E496365D09B239DF27E95EF74E5DEDFF054638C6AF8787316ADCE55FFF527361E89A2C8A800D79E6F6FC2A79A3B6B0C68y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46519E5755E496365D09B239DF27E95EF77E0D0DDF054638C6AF8787316ADCE55FFF524331D82F690E7018BD83D7CC1A29A3869138B1F7067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519E5755E496365D09B239DF27E95EF74E5DEDFF054638C6AF8787316ADCE47FFAD28311A9CF79BF257DA9D66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2019-12-27T09:50:00Z</dcterms:created>
  <dcterms:modified xsi:type="dcterms:W3CDTF">2019-12-27T09:51:00Z</dcterms:modified>
</cp:coreProperties>
</file>