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94C24">
        <w:rPr>
          <w:rFonts w:ascii="Arial" w:hAnsi="Arial" w:cs="Arial"/>
          <w:b w:val="0"/>
          <w:sz w:val="24"/>
        </w:rPr>
        <w:t>28 июля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394C24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 xml:space="preserve"> года № </w:t>
      </w:r>
      <w:r w:rsidR="00D8018A" w:rsidRPr="00D8018A">
        <w:rPr>
          <w:rFonts w:ascii="Arial" w:hAnsi="Arial" w:cs="Arial"/>
          <w:b w:val="0"/>
          <w:sz w:val="24"/>
        </w:rPr>
        <w:t>98-103 (9869-9874)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394C24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июля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725AB">
        <w:rPr>
          <w:rFonts w:ascii="Arial" w:hAnsi="Arial" w:cs="Arial"/>
          <w:b/>
          <w:sz w:val="32"/>
          <w:szCs w:val="32"/>
          <w:lang w:eastAsia="ar-SA"/>
        </w:rPr>
        <w:t>29-15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C725AB" w:rsidP="00C725AB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25A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725A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C725AB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C725AB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C725A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725A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 ПЯТИГОРСКА</w:t>
      </w:r>
      <w:r w:rsidRPr="00C725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725AB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C725AB">
        <w:rPr>
          <w:rFonts w:ascii="Arial" w:hAnsi="Arial" w:cs="Arial"/>
          <w:b/>
          <w:sz w:val="32"/>
          <w:szCs w:val="32"/>
        </w:rPr>
        <w:t>»</w:t>
      </w:r>
    </w:p>
    <w:p w:rsidR="00C725AB" w:rsidRPr="002335E4" w:rsidRDefault="00C725AB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C725AB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725AB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725AB">
        <w:rPr>
          <w:rFonts w:ascii="Arial" w:hAnsi="Arial" w:cs="Arial"/>
          <w:sz w:val="24"/>
          <w:szCs w:val="24"/>
        </w:rPr>
        <w:t>Внести в Приложение к решению Думы города Пятигорска от 21 декабря 2021 года № 59-6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2022 год» следующие изменения:</w:t>
      </w: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725AB">
        <w:rPr>
          <w:rFonts w:ascii="Arial" w:hAnsi="Arial" w:cs="Arial"/>
          <w:sz w:val="24"/>
          <w:szCs w:val="24"/>
        </w:rPr>
        <w:t>исключить из раздела II Приложения пункт № 11;</w:t>
      </w: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C725AB">
        <w:rPr>
          <w:rFonts w:ascii="Arial" w:hAnsi="Arial" w:cs="Arial"/>
          <w:sz w:val="24"/>
          <w:szCs w:val="24"/>
        </w:rPr>
        <w:t>дополнить раздел II Приложения пунктами №№ 42-52 следующего содержания:</w:t>
      </w: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4253"/>
        <w:gridCol w:w="2409"/>
      </w:tblGrid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«42.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26:33:220302:300; 40,5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улица Рубина, 4, строение 5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Нежилые помещения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26:33:000000:19385; подвал; 95,8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 xml:space="preserve">улица Подстанционная, 15, </w:t>
            </w:r>
            <w:proofErr w:type="spellStart"/>
            <w:r w:rsidRPr="00C725AB">
              <w:rPr>
                <w:rFonts w:ascii="Arial" w:hAnsi="Arial" w:cs="Arial"/>
                <w:sz w:val="18"/>
                <w:szCs w:val="18"/>
              </w:rPr>
              <w:t>пом</w:t>
            </w:r>
            <w:proofErr w:type="spellEnd"/>
            <w:r w:rsidRPr="00C725AB">
              <w:rPr>
                <w:rFonts w:ascii="Arial" w:hAnsi="Arial" w:cs="Arial"/>
                <w:sz w:val="18"/>
                <w:szCs w:val="18"/>
              </w:rPr>
              <w:t>. 1-11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26:33:150308:2202; цокольный этаж; 36,8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проспект Калинина, 2, корпус 2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26:33:150308:2564; цокольный этаж; 27,6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проспект Калинина, 2, корпус 2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26:33:150308:2561; цокольный этаж; 17,9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проспект Калинина, 2, корпус 2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26:33:150308:2560; цокольный этаж; 10,9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проспект Калинина, 2, корпус 2</w:t>
            </w:r>
          </w:p>
        </w:tc>
      </w:tr>
      <w:tr w:rsidR="00C725AB" w:rsidRPr="00C725AB" w:rsidTr="00C725AB">
        <w:trPr>
          <w:trHeight w:val="372"/>
        </w:trPr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26:33:150308:2531; 30,9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улица 1-я Набережная, 24, строение 1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26:33:220204:18; 11,8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улица Соборная сквер им. Лермонтова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26:33:230104:135; подвал; 53,5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 xml:space="preserve">улица </w:t>
            </w:r>
            <w:proofErr w:type="spellStart"/>
            <w:r w:rsidRPr="00C725AB">
              <w:rPr>
                <w:rFonts w:ascii="Arial" w:hAnsi="Arial" w:cs="Arial"/>
                <w:sz w:val="18"/>
                <w:szCs w:val="18"/>
              </w:rPr>
              <w:t>Зорге</w:t>
            </w:r>
            <w:proofErr w:type="spellEnd"/>
            <w:r w:rsidRPr="00C725AB">
              <w:rPr>
                <w:rFonts w:ascii="Arial" w:hAnsi="Arial" w:cs="Arial"/>
                <w:sz w:val="18"/>
                <w:szCs w:val="18"/>
              </w:rPr>
              <w:t>, 3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Нежилые помещения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26:33:150111:856; подвал; 148,1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улица Октябрьская, 42</w:t>
            </w:r>
          </w:p>
        </w:tc>
      </w:tr>
      <w:tr w:rsidR="00C725AB" w:rsidRPr="00C725AB" w:rsidTr="00C725AB">
        <w:tc>
          <w:tcPr>
            <w:tcW w:w="7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268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4253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Кадастровый номер 26:33:220203:403; 20,5 кв.м.</w:t>
            </w:r>
          </w:p>
        </w:tc>
        <w:tc>
          <w:tcPr>
            <w:tcW w:w="2409" w:type="dxa"/>
            <w:vAlign w:val="center"/>
          </w:tcPr>
          <w:p w:rsidR="00C725AB" w:rsidRPr="00C725AB" w:rsidRDefault="00C725AB" w:rsidP="00C725AB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8"/>
                <w:szCs w:val="18"/>
              </w:rPr>
            </w:pPr>
            <w:r w:rsidRPr="00C725AB">
              <w:rPr>
                <w:rFonts w:ascii="Arial" w:hAnsi="Arial" w:cs="Arial"/>
                <w:sz w:val="18"/>
                <w:szCs w:val="18"/>
              </w:rPr>
              <w:t>улица Дзержинского, 43, помещение 12»</w:t>
            </w:r>
          </w:p>
        </w:tc>
      </w:tr>
    </w:tbl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</w:rPr>
      </w:pP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C725AB">
        <w:rPr>
          <w:rFonts w:ascii="Arial" w:hAnsi="Arial" w:cs="Arial"/>
          <w:sz w:val="24"/>
          <w:szCs w:val="24"/>
        </w:rPr>
        <w:t>Раздел «Прогноз объемов поступлений в местный бюджет» изложить в следующей редакции:</w:t>
      </w:r>
    </w:p>
    <w:p w:rsidR="00C725AB" w:rsidRPr="00C725AB" w:rsidRDefault="00C725AB" w:rsidP="00C725A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725AB">
        <w:rPr>
          <w:rFonts w:ascii="Arial" w:hAnsi="Arial" w:cs="Arial"/>
          <w:sz w:val="24"/>
          <w:szCs w:val="24"/>
        </w:rPr>
        <w:t>«Поступления в бюджет города Пятигорска доходов от приватизации муниципального имущества ожидаются в 2022 году в размере 241</w:t>
      </w:r>
      <w:r>
        <w:rPr>
          <w:rFonts w:ascii="Arial" w:hAnsi="Arial" w:cs="Arial"/>
          <w:sz w:val="24"/>
          <w:szCs w:val="24"/>
        </w:rPr>
        <w:t xml:space="preserve"> </w:t>
      </w:r>
      <w:r w:rsidRPr="00C725AB">
        <w:rPr>
          <w:rFonts w:ascii="Arial" w:hAnsi="Arial" w:cs="Arial"/>
          <w:sz w:val="24"/>
          <w:szCs w:val="24"/>
        </w:rPr>
        <w:t>107,1 тыс. рублей. Расходы на подготовку муниципального имущества к приватизации составят 767,2 тыс. рублей</w:t>
      </w:r>
      <w:proofErr w:type="gramStart"/>
      <w:r w:rsidRPr="00C725AB">
        <w:rPr>
          <w:rFonts w:ascii="Arial" w:hAnsi="Arial" w:cs="Arial"/>
          <w:sz w:val="24"/>
          <w:szCs w:val="24"/>
        </w:rPr>
        <w:t>.».</w:t>
      </w:r>
      <w:proofErr w:type="gramEnd"/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C725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5A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C725AB" w:rsidRPr="00C725AB" w:rsidRDefault="00C725AB" w:rsidP="00C725A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725A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Pr="00615983" w:rsidRDefault="000E53A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E025AC" w:rsidRPr="000E53AC" w:rsidRDefault="00745684" w:rsidP="00C725A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E025AC" w:rsidRPr="000E53AC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0F" w:rsidRDefault="00A00E0F" w:rsidP="00D80A6B">
      <w:r>
        <w:separator/>
      </w:r>
    </w:p>
  </w:endnote>
  <w:endnote w:type="continuationSeparator" w:id="0">
    <w:p w:rsidR="00A00E0F" w:rsidRDefault="00A00E0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0F" w:rsidRDefault="00A00E0F" w:rsidP="00D80A6B">
      <w:r>
        <w:separator/>
      </w:r>
    </w:p>
  </w:footnote>
  <w:footnote w:type="continuationSeparator" w:id="0">
    <w:p w:rsidR="00A00E0F" w:rsidRDefault="00A00E0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53AC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4C24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3F4F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358C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508A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378E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0724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2767B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C7FF4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0E0F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18F7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B74DB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25AB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521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078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18A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25AC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3D27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3929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E53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0E53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0948-7C99-48FB-92D3-BBF9F6AF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2022-07-27T10:34:00Z</dcterms:created>
  <dcterms:modified xsi:type="dcterms:W3CDTF">2022-07-29T06:46:00Z</dcterms:modified>
</cp:coreProperties>
</file>